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39 vom 14. August 2017</w:t>
      </w:r>
    </w:p>
    <w:p>
      <w:r>
        <w:t>SZ Gerichte, 2017-08-14, DE</w:t>
      </w:r>
    </w:p>
    <w:p>
      <w:r>
        <w:rPr>
          <w:b/>
        </w:rPr>
        <w:t xml:space="preserve">Quelle: </w:t>
      </w:r>
      <w:r>
        <w:t>https://mcp.opencaselaw.ch/entscheid/sz_gerichte_STK 2017 39</w:t>
      </w:r>
    </w:p>
    <w:p>
      <w:r>
        <w:t>FR: SZ_GERICHTE STK 2017 39 du 14 août 2017</w:t>
      </w:r>
    </w:p>
    <w:p>
      <w:r>
        <w:t>IT: SZ_GERICHTE STK 2017 39 del 14 agosto 2017</w:t>
      </w:r>
    </w:p>
    <w:p>
      <w:pPr>
        <w:pStyle w:val="Heading2"/>
      </w:pPr>
      <w:r>
        <w:t>Regeste</w:t>
      </w:r>
    </w:p>
    <w:p>
      <w:r>
        <w:t>Beschimpfung, Drohung, vesuchte Nötigung, versuchte Gewalt und Drohung gegen Behörden und Beamte | Strafgesetzbuch</w:t>
      </w:r>
    </w:p>
    <w:p>
      <w:pPr>
        <w:pStyle w:val="Heading2"/>
      </w:pPr>
      <w:r>
        <w:t>Erwägungen</w:t>
      </w:r>
    </w:p>
    <w:p>
      <w:r>
        <w:rPr>
          <w:b/>
        </w:rPr>
        <w:t>E. 1</w:t>
      </w:r>
    </w:p>
    <w:p>
      <w:r>
        <w:t>Die Berufung wird als durch Rückzug erledigt abgeschrieben.</w:t>
      </w:r>
    </w:p>
    <w:p>
      <w:r>
        <w:rPr>
          <w:b/>
        </w:rPr>
        <w:t>E. 2</w:t>
      </w:r>
    </w:p>
    <w:p>
      <w:r>
        <w:t>Die Kosten des Berufungsverfahrens von Fr. 400.00 werden dem Beschuldigten auferlegt.</w:t>
      </w:r>
    </w:p>
    <w:p>
      <w:r>
        <w:rPr>
          <w:b/>
        </w:rPr>
        <w:t>E. 3</w:t>
      </w:r>
    </w:p>
    <w:p>
      <w:r>
        <w:t>Der amtliche Verteidiger, Rechtsanwalt B.________, wird für das Beru- fungsverfahren mit Fr. 1‘387.00 (inkl. Auslagen und 8 % MWST) aus der Kantonsgerichtskasse entschädigt. Vorbehalten bleibt die Rückzah- lungspflicht des Beschuldigten (Art. 135 Abs. 4 StPO).</w:t>
      </w:r>
    </w:p>
    <w:p>
      <w:r>
        <w:rPr>
          <w:b/>
        </w:rPr>
        <w:t>E. 4</w:t>
      </w:r>
    </w:p>
    <w:p>
      <w:r>
        <w:t>Gegen diesen Entscheid kann innert 30 Tagen seit Zustellung nach Massgabe von Art. 78 ff. des Bundesgerichtsgesetzes Beschwerde in Strafsachen beim Bundesgericht in Lausanne eingereicht werden. Die Beschwerdeschrift muss den Anforderungen von Art. 42 BGG entspre- chen.</w:t>
      </w:r>
    </w:p>
    <w:p>
      <w:r>
        <w:rPr>
          <w:b/>
        </w:rPr>
        <w:t>E. 5</w:t>
      </w:r>
    </w:p>
    <w:p>
      <w:r>
        <w:t>Zufertigung an Rechtsanwalt B.________ (2/R), die Oberstaatsanwalt- schaft (1/R), die Staatsanwaltschaft March (1/A) und an die Vorinstanz (1/A) sowie nach definitiver Erledigung an die Vorinstanz (1/R, unter Rückgabe der Akten) sowie an die Kantonsgerichtskasse (1/ü, im Dis- positiv). Die Kantonsgerichtsvizepräsidentin Versand 14. August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